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1"/>
        <w:ind w:firstLine="851"/>
        <w:jc w:val="center"/>
        <w:spacing w:before="0" w:beforeAutospacing="0" w:after="411" w:afterAutospacing="0"/>
        <w:rPr>
          <w:b/>
          <w:color w:val="3d3d3d"/>
          <w:sz w:val="28"/>
          <w:szCs w:val="28"/>
        </w:rPr>
      </w:pPr>
      <w:r>
        <w:rPr>
          <w:b/>
          <w:color w:val="3d3d3d"/>
          <w:sz w:val="28"/>
          <w:szCs w:val="28"/>
        </w:rPr>
        <w:t xml:space="preserve">Итоги работы Общественного </w:t>
      </w:r>
      <w:r>
        <w:rPr>
          <w:b/>
          <w:color w:val="3d3d3d"/>
          <w:sz w:val="28"/>
          <w:szCs w:val="28"/>
        </w:rPr>
        <w:tab/>
        <w:t xml:space="preserve">совета 202</w:t>
      </w:r>
      <w:r>
        <w:rPr>
          <w:b/>
          <w:color w:val="3d3d3d"/>
          <w:sz w:val="28"/>
          <w:szCs w:val="28"/>
        </w:rPr>
        <w:t xml:space="preserve">5</w:t>
      </w:r>
      <w:r>
        <w:rPr>
          <w:b/>
          <w:color w:val="3d3d3d"/>
          <w:sz w:val="28"/>
          <w:szCs w:val="28"/>
        </w:rPr>
        <w:t xml:space="preserve"> года</w:t>
      </w:r>
      <w:r>
        <w:rPr>
          <w:b/>
          <w:color w:val="3d3d3d"/>
          <w:sz w:val="28"/>
          <w:szCs w:val="28"/>
        </w:rPr>
      </w:r>
    </w:p>
    <w:p>
      <w:pPr>
        <w:pStyle w:val="621"/>
        <w:ind w:firstLine="567"/>
        <w:jc w:val="both"/>
        <w:spacing w:before="0" w:beforeAutospacing="0" w:after="0" w:afterAutospacing="0" w:line="283" w:lineRule="exact"/>
        <w:rPr>
          <w:sz w:val="28"/>
          <w:szCs w:val="28"/>
        </w:rPr>
      </w:pPr>
      <w:r>
        <w:rPr>
          <w:sz w:val="28"/>
          <w:szCs w:val="28"/>
        </w:rPr>
        <w:t xml:space="preserve">Ежегодно проводится не менее 4 заседаний</w:t>
      </w:r>
      <w:r>
        <w:rPr>
          <w:sz w:val="28"/>
          <w:szCs w:val="28"/>
        </w:rPr>
        <w:t xml:space="preserve"> Общественного совета по независимой оценки качества оказания услуг организациями социального обслуживания</w:t>
      </w:r>
      <w:r>
        <w:rPr>
          <w:sz w:val="28"/>
          <w:szCs w:val="28"/>
        </w:rPr>
        <w:t xml:space="preserve">, в том числе и с выездом  в подведомственные учреждения.</w:t>
      </w:r>
      <w:r>
        <w:rPr>
          <w:sz w:val="28"/>
          <w:szCs w:val="28"/>
        </w:rPr>
      </w:r>
    </w:p>
    <w:p>
      <w:pPr>
        <w:ind w:firstLine="567"/>
        <w:jc w:val="both"/>
        <w:spacing w:after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Общественный совет на своих заседаниях решает следующие вопросы: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итогам проведения независимой оценки качества общественный совет дает рекомендации  Министерству по улучшению качества оказания услуг,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направляет предложения в План об улучшении качества работы организаций социального обслуживания на следующий год,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-определяет перечень организаций социального обслуживания, в отношении которых будет проведена независимая оценка на следующем году.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выездных заседаний члены Общественного совета знакомятся с работой учреждений, изучают условия их проживания, проводят беседы с проживающими гражданами по вопросам предоставления социальных услуг.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7"/>
        <w:ind w:left="0" w:firstLine="567"/>
        <w:jc w:val="both"/>
        <w:spacing w:after="0" w:line="283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Вся работа Общественного совета </w:t>
      </w:r>
      <w:r>
        <w:rPr>
          <w:rFonts w:ascii="Times New Roman" w:hAnsi="Times New Roman"/>
          <w:sz w:val="28"/>
          <w:szCs w:val="28"/>
        </w:rPr>
        <w:t xml:space="preserve">доступна и открыта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/>
          <w:sz w:val="28"/>
          <w:szCs w:val="28"/>
        </w:rPr>
      </w:r>
    </w:p>
    <w:p>
      <w:pPr>
        <w:pStyle w:val="627"/>
        <w:ind w:left="0" w:firstLine="567"/>
        <w:jc w:val="both"/>
        <w:spacing w:after="0" w:line="283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официальном сайте Минтруда в 2-х разделах: «Независимая оценка качества оказания услуг государственными учреждениями социального обслуживания», «Общественный совет», а также </w:t>
      </w:r>
      <w:r>
        <w:rPr>
          <w:rFonts w:ascii="Times New Roman" w:hAnsi="Times New Roman"/>
          <w:sz w:val="28"/>
          <w:szCs w:val="28"/>
        </w:rPr>
        <w:t xml:space="preserve">в разделе «Новости» размещена информация о нормативных правовых актах, о задачах и функциях Общественного совета, о требованиях к кандидатам в члены Общественного совета, о составе Общественного совета с фотографиями членов Совета и контактной информацией.</w:t>
      </w:r>
      <w:r>
        <w:rPr>
          <w:rFonts w:ascii="Times New Roman" w:hAnsi="Times New Roman"/>
          <w:sz w:val="28"/>
          <w:szCs w:val="28"/>
        </w:rPr>
      </w:r>
    </w:p>
    <w:p>
      <w:pPr>
        <w:pStyle w:val="621"/>
        <w:ind w:firstLine="567"/>
        <w:jc w:val="both"/>
        <w:spacing w:before="0" w:beforeAutospacing="0" w:after="0" w:afterAutospacing="0" w:line="283" w:lineRule="exact"/>
        <w:rPr>
          <w:sz w:val="28"/>
          <w:szCs w:val="28"/>
        </w:rPr>
      </w:pPr>
      <w:r>
        <w:rPr>
          <w:sz w:val="28"/>
          <w:szCs w:val="28"/>
        </w:rPr>
        <w:t xml:space="preserve">Организация, осуществившая сбор, обобщение и анализ информации о качестве оказания услуг в организациях социального обслуживания на территории Пензенской области, - АНО Центр социальных и управленческих проектов «Инициатива»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621"/>
        <w:ind w:firstLine="567"/>
        <w:jc w:val="both"/>
        <w:spacing w:before="0" w:beforeAutospacing="0" w:after="0" w:afterAutospacing="0" w:line="283" w:lineRule="exact"/>
        <w:rPr>
          <w:sz w:val="28"/>
          <w:szCs w:val="28"/>
        </w:rPr>
      </w:pPr>
      <w:r>
        <w:rPr>
          <w:sz w:val="28"/>
          <w:szCs w:val="28"/>
        </w:rPr>
        <w:t xml:space="preserve">Объем финансовых средств, выделенных на работу оператора, составил </w:t>
      </w:r>
      <w:r>
        <w:rPr>
          <w:sz w:val="28"/>
          <w:szCs w:val="28"/>
        </w:rPr>
        <w:t xml:space="preserve">2</w:t>
      </w:r>
      <w:r>
        <w:rPr>
          <w:sz w:val="28"/>
          <w:szCs w:val="28"/>
        </w:rPr>
        <w:t xml:space="preserve">00 </w:t>
      </w:r>
      <w:r>
        <w:rPr>
          <w:sz w:val="28"/>
          <w:szCs w:val="28"/>
        </w:rPr>
        <w:t xml:space="preserve">000,0 рублей.</w:t>
      </w:r>
      <w:r>
        <w:rPr>
          <w:sz w:val="28"/>
          <w:szCs w:val="28"/>
        </w:rPr>
      </w:r>
    </w:p>
    <w:p>
      <w:pPr>
        <w:ind w:firstLine="567"/>
        <w:jc w:val="both"/>
        <w:spacing w:after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оценка проводилась в отношении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организаций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 которых 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государственны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муниципальных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комплексны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центр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социального обслуживания</w:t>
      </w:r>
      <w:r/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after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ind w:firstLine="567"/>
        <w:jc w:val="both"/>
        <w:spacing w:after="0"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</w:t>
      </w:r>
      <w:r>
        <w:rPr>
          <w:rFonts w:ascii="Times New Roman" w:hAnsi="Times New Roman" w:cs="Times New Roman"/>
          <w:color w:val="101010"/>
          <w:sz w:val="28"/>
          <w:szCs w:val="28"/>
          <w:shd w:val="clear" w:color="auto" w:fill="ffffff"/>
        </w:rPr>
        <w:t xml:space="preserve">рганизацией-оператором оценивалась </w:t>
      </w:r>
      <w:r>
        <w:rPr>
          <w:rFonts w:ascii="Times New Roman" w:hAnsi="Times New Roman" w:cs="Times New Roman"/>
          <w:sz w:val="28"/>
          <w:szCs w:val="28"/>
        </w:rPr>
        <w:t xml:space="preserve">«Открытость и доступность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б организации социального обслуживания», «Комфортность условий предоставления услуг, в том числе время ожидания предоставления услуг», «Доброжелательность, вежливость работников организаций социальной сферы» и «Удовлетворенность условиями оказания услуг».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отчетом о качестве предоставления социальных услуг </w:t>
      </w:r>
      <w:r>
        <w:rPr>
          <w:rFonts w:ascii="Times New Roman" w:hAnsi="Times New Roman" w:cs="Times New Roman"/>
          <w:sz w:val="28"/>
          <w:szCs w:val="28"/>
        </w:rPr>
        <w:t xml:space="preserve">выступил Александр Осташков, отметив, что качество условий оказания услуг организациями находится на высоком уровне.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всех учреждений соответствует требованиям законодательства РФ.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учреждения получили достаточно высокую оценку, но им необходимо учесть все замечания и провести работу над ними.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7"/>
        <w:contextualSpacing/>
        <w:ind w:left="0" w:right="0" w:firstLine="709"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Исходя из расчета итогового рейтинга организаций социального обслуживания населения Пензенской области,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-е место в рейтинге занима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учреждений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(100 баллов)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7"/>
        <w:contextualSpacing/>
        <w:ind w:left="0" w:right="0" w:firstLine="709"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− Государственное автономное стационарное учреждение социального обслуживания системы социальной защиты населения Пензенской области «Сердобский дом интернат для престарелых и инвалидов»;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7"/>
        <w:contextualSpacing/>
        <w:ind w:left="0" w:right="0" w:firstLine="709"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МБУ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«Комплексный центр социальной помощи семье и детям» Октябрьского района г. Пензы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7"/>
        <w:contextualSpacing/>
        <w:ind w:left="0" w:right="0" w:firstLine="709"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МБУ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«Комплексный центр социального обслуживания населения города Заречного Пензенской области»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7"/>
        <w:contextualSpacing/>
        <w:ind w:left="0" w:right="0" w:firstLine="709"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−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МБУ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«Бессоновский комплексный центр социальной помощи семье и детям»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7"/>
        <w:contextualSpacing/>
        <w:ind w:left="0" w:right="0" w:firstLine="709"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−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МБУ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«Сердобский районный комплексный центр социального обслуживания населения».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17"/>
        <w:contextualSpacing/>
        <w:ind w:left="0" w:right="0" w:firstLine="709"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последнем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месте в рейтинге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МБУ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«Комплексный центр социального обслуживания населения Шемышейского района»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94 балла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709"/>
        <w:jc w:val="both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Рейтинг организаций социального обслуживания, в отношении которых проводилась независимая оценка в 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году, будет размещен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сайте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Министерства и на официальном сайте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bus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gov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ru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709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21"/>
        <w:ind w:firstLine="426"/>
        <w:jc w:val="both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  <w:r>
        <w:rPr>
          <w:color w:val="ff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paragraph" w:styleId="621">
    <w:name w:val="Normal (Web)"/>
    <w:basedOn w:val="617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22">
    <w:name w:val="List Paragraph"/>
    <w:basedOn w:val="617"/>
    <w:link w:val="623"/>
    <w:uiPriority w:val="34"/>
    <w:qFormat/>
    <w:pPr>
      <w:contextualSpacing/>
      <w:ind w:left="720"/>
    </w:pPr>
    <w:rPr>
      <w:rFonts w:ascii="Calibri" w:hAnsi="Calibri" w:eastAsia="Times New Roman" w:cs="Times New Roman"/>
    </w:rPr>
  </w:style>
  <w:style w:type="character" w:styleId="623" w:customStyle="1">
    <w:name w:val="Абзац списка Знак"/>
    <w:link w:val="622"/>
    <w:uiPriority w:val="34"/>
    <w:rPr>
      <w:rFonts w:ascii="Calibri" w:hAnsi="Calibri" w:eastAsia="Times New Roman" w:cs="Times New Roman"/>
    </w:rPr>
  </w:style>
  <w:style w:type="paragraph" w:styleId="624" w:customStyle="1">
    <w:name w:val="redline"/>
    <w:basedOn w:val="617"/>
    <w:pPr>
      <w:ind w:firstLine="300"/>
      <w:jc w:val="both"/>
      <w:spacing w:before="100" w:beforeAutospacing="1" w:after="100" w:afterAutospacing="1" w:line="240" w:lineRule="auto"/>
    </w:pPr>
    <w:rPr>
      <w:rFonts w:ascii="Tahoma" w:hAnsi="Tahoma" w:eastAsia="Times New Roman" w:cs="Tahoma"/>
      <w:color w:val="000000"/>
      <w:sz w:val="21"/>
      <w:szCs w:val="21"/>
      <w:lang w:eastAsia="ru-RU"/>
    </w:rPr>
  </w:style>
  <w:style w:type="paragraph" w:styleId="625">
    <w:name w:val="Balloon Text"/>
    <w:basedOn w:val="617"/>
    <w:link w:val="62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26" w:customStyle="1">
    <w:name w:val="Текст выноски Знак"/>
    <w:basedOn w:val="618"/>
    <w:link w:val="625"/>
    <w:uiPriority w:val="99"/>
    <w:semiHidden/>
    <w:rPr>
      <w:rFonts w:ascii="Tahoma" w:hAnsi="Tahoma" w:cs="Tahoma"/>
      <w:sz w:val="16"/>
      <w:szCs w:val="16"/>
    </w:rPr>
  </w:style>
  <w:style w:type="paragraph" w:styleId="627" w:customStyle="1">
    <w:name w:val="Абзац списка1"/>
    <w:basedOn w:val="617"/>
    <w:pPr>
      <w:contextualSpacing/>
      <w:ind w:left="720"/>
    </w:pPr>
    <w:rPr>
      <w:rFonts w:ascii="Calibri" w:hAnsi="Calibri" w:eastAsia="Times New Roman" w:cs="Times New Roman"/>
    </w:rPr>
  </w:style>
  <w:style w:type="paragraph" w:styleId="628">
    <w:name w:val="Block Text"/>
    <w:basedOn w:val="617"/>
    <w:pPr>
      <w:ind w:left="-284" w:right="283"/>
      <w:jc w:val="center"/>
      <w:spacing w:after="0" w:line="240" w:lineRule="auto"/>
    </w:pPr>
    <w:rPr>
      <w:rFonts w:ascii="Times New Roman" w:hAnsi="Times New Roman" w:eastAsia="Times New Roman" w:cs="Times New Roman"/>
      <w:sz w:val="28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Р7-Офис/2024.3.1.487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Orlova</dc:creator>
  <cp:revision>9</cp:revision>
  <dcterms:created xsi:type="dcterms:W3CDTF">2024-11-13T08:28:00Z</dcterms:created>
  <dcterms:modified xsi:type="dcterms:W3CDTF">2025-11-05T09:17:41Z</dcterms:modified>
</cp:coreProperties>
</file>